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715E" w14:textId="1179DF49" w:rsidR="00EF0164" w:rsidRDefault="00EF0164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6DE5BFA7" w14:textId="77777777" w:rsidR="00EF0164" w:rsidRDefault="00EF0164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41DD81FE" w14:textId="69D0CCCE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0A4DEB62" w14:textId="7069A21F" w:rsidR="00D13343" w:rsidRPr="002D09B2" w:rsidRDefault="00D13343" w:rsidP="00D13343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val="en-GB"/>
        </w:rPr>
      </w:pPr>
      <w:r w:rsidRPr="002D09B2">
        <w:rPr>
          <w:b/>
          <w:bCs/>
          <w:sz w:val="28"/>
          <w:szCs w:val="28"/>
          <w:lang w:val="en-GB"/>
        </w:rPr>
        <w:t xml:space="preserve">Your second dose of </w:t>
      </w:r>
      <w:proofErr w:type="spellStart"/>
      <w:r w:rsidR="002D09B2">
        <w:rPr>
          <w:b/>
          <w:bCs/>
          <w:sz w:val="28"/>
          <w:szCs w:val="28"/>
          <w:lang w:val="en-GB"/>
        </w:rPr>
        <w:t>Vaxzevria</w:t>
      </w:r>
      <w:proofErr w:type="spellEnd"/>
      <w:r w:rsidR="002D09B2">
        <w:rPr>
          <w:b/>
          <w:bCs/>
          <w:sz w:val="28"/>
          <w:szCs w:val="28"/>
          <w:lang w:val="en-GB"/>
        </w:rPr>
        <w:t xml:space="preserve"> (</w:t>
      </w:r>
      <w:r w:rsidRPr="002D09B2">
        <w:rPr>
          <w:b/>
          <w:bCs/>
          <w:sz w:val="28"/>
          <w:szCs w:val="28"/>
          <w:lang w:val="en-GB"/>
        </w:rPr>
        <w:t xml:space="preserve">COVID-19 Vaccine </w:t>
      </w:r>
      <w:proofErr w:type="spellStart"/>
      <w:r w:rsidRPr="002D09B2">
        <w:rPr>
          <w:b/>
          <w:bCs/>
          <w:sz w:val="28"/>
          <w:szCs w:val="28"/>
          <w:lang w:val="en-GB"/>
        </w:rPr>
        <w:t>Astrazeneca</w:t>
      </w:r>
      <w:proofErr w:type="spellEnd"/>
      <w:r w:rsidR="002D09B2">
        <w:rPr>
          <w:b/>
          <w:bCs/>
          <w:sz w:val="28"/>
          <w:szCs w:val="28"/>
          <w:lang w:val="en-GB"/>
        </w:rPr>
        <w:t>)</w:t>
      </w:r>
    </w:p>
    <w:p w14:paraId="353B828A" w14:textId="470BAC8B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2F6161A6" w14:textId="0E2C098E" w:rsidR="00D85D2C" w:rsidRPr="00EF0164" w:rsidRDefault="00D85D2C" w:rsidP="00D85D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64">
        <w:rPr>
          <w:rFonts w:ascii="Arial" w:hAnsi="Arial" w:cs="Arial"/>
          <w:sz w:val="22"/>
          <w:szCs w:val="22"/>
        </w:rPr>
        <w:t xml:space="preserve">Your second dose of COVID-19 </w:t>
      </w:r>
      <w:proofErr w:type="spellStart"/>
      <w:r w:rsidRPr="00EF0164">
        <w:rPr>
          <w:rFonts w:ascii="Arial" w:hAnsi="Arial" w:cs="Arial"/>
          <w:sz w:val="22"/>
          <w:szCs w:val="22"/>
        </w:rPr>
        <w:t>Astrazeneca</w:t>
      </w:r>
      <w:proofErr w:type="spellEnd"/>
      <w:r w:rsidRPr="00EF0164">
        <w:rPr>
          <w:rFonts w:ascii="Arial" w:hAnsi="Arial" w:cs="Arial"/>
          <w:sz w:val="22"/>
          <w:szCs w:val="22"/>
        </w:rPr>
        <w:t xml:space="preserve"> is due between 8 and 12 weeks after your first. You don’t need to take any action – </w:t>
      </w:r>
      <w:r w:rsidR="002D09B2">
        <w:rPr>
          <w:rFonts w:ascii="Arial" w:hAnsi="Arial" w:cs="Arial"/>
          <w:sz w:val="22"/>
          <w:szCs w:val="22"/>
        </w:rPr>
        <w:t>the HSE</w:t>
      </w:r>
      <w:r w:rsidRPr="00EF0164">
        <w:rPr>
          <w:rFonts w:ascii="Arial" w:hAnsi="Arial" w:cs="Arial"/>
          <w:sz w:val="22"/>
          <w:szCs w:val="22"/>
        </w:rPr>
        <w:t xml:space="preserve"> contact you with an appointment for your second dose. </w:t>
      </w:r>
    </w:p>
    <w:p w14:paraId="5F1FE649" w14:textId="77777777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257AE510" w14:textId="7276BAAF" w:rsidR="00CD0041" w:rsidRPr="00EF0164" w:rsidRDefault="00CD0041" w:rsidP="00CD0041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Why you need a second dose</w:t>
      </w:r>
    </w:p>
    <w:p w14:paraId="55A16F5C" w14:textId="4A775348" w:rsidR="00CD0041" w:rsidRPr="00EF0164" w:rsidRDefault="00CD0041" w:rsidP="00D85D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64">
        <w:rPr>
          <w:rFonts w:ascii="Arial" w:hAnsi="Arial" w:cs="Arial"/>
          <w:sz w:val="22"/>
          <w:szCs w:val="22"/>
        </w:rPr>
        <w:t xml:space="preserve">This is a two-dose vaccine. </w:t>
      </w:r>
      <w:r w:rsidR="00D85D2C" w:rsidRPr="00EF0164">
        <w:rPr>
          <w:rFonts w:ascii="Arial" w:hAnsi="Arial" w:cs="Arial"/>
          <w:sz w:val="22"/>
          <w:szCs w:val="22"/>
        </w:rPr>
        <w:t xml:space="preserve"> You need your second dose</w:t>
      </w:r>
      <w:r w:rsidR="00523EAC">
        <w:rPr>
          <w:rFonts w:ascii="Arial" w:hAnsi="Arial" w:cs="Arial"/>
          <w:sz w:val="22"/>
          <w:szCs w:val="22"/>
        </w:rPr>
        <w:t xml:space="preserve"> to provide increased and longer lasting protection from </w:t>
      </w:r>
      <w:r w:rsidR="00D85D2C" w:rsidRPr="00EF0164">
        <w:rPr>
          <w:rFonts w:ascii="Arial" w:hAnsi="Arial" w:cs="Arial"/>
          <w:sz w:val="22"/>
          <w:szCs w:val="22"/>
        </w:rPr>
        <w:t xml:space="preserve">the course of vaccine. </w:t>
      </w:r>
      <w:r w:rsidRPr="00EF0164">
        <w:rPr>
          <w:rFonts w:ascii="Arial" w:hAnsi="Arial" w:cs="Arial"/>
          <w:sz w:val="22"/>
          <w:szCs w:val="22"/>
        </w:rPr>
        <w:t>Having the second dose of the vaccine when it is offered to you ensure</w:t>
      </w:r>
      <w:r w:rsidR="0032741E">
        <w:rPr>
          <w:rFonts w:ascii="Arial" w:hAnsi="Arial" w:cs="Arial"/>
          <w:sz w:val="22"/>
          <w:szCs w:val="22"/>
        </w:rPr>
        <w:t>s</w:t>
      </w:r>
      <w:r w:rsidRPr="00EF0164">
        <w:rPr>
          <w:rFonts w:ascii="Arial" w:hAnsi="Arial" w:cs="Arial"/>
          <w:sz w:val="22"/>
          <w:szCs w:val="22"/>
        </w:rPr>
        <w:t xml:space="preserve"> you have the best</w:t>
      </w:r>
      <w:r w:rsidR="0032741E">
        <w:rPr>
          <w:rFonts w:ascii="Arial" w:hAnsi="Arial" w:cs="Arial"/>
          <w:sz w:val="22"/>
          <w:szCs w:val="22"/>
        </w:rPr>
        <w:t xml:space="preserve"> available</w:t>
      </w:r>
      <w:r w:rsidRPr="00EF0164">
        <w:rPr>
          <w:rFonts w:ascii="Arial" w:hAnsi="Arial" w:cs="Arial"/>
          <w:sz w:val="22"/>
          <w:szCs w:val="22"/>
        </w:rPr>
        <w:t xml:space="preserve"> protection from COVID-19 disease.</w:t>
      </w:r>
    </w:p>
    <w:p w14:paraId="1FDFEB6A" w14:textId="77777777" w:rsidR="00CD0041" w:rsidRPr="00EF0164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1F8977F9" w14:textId="39119465" w:rsidR="00CD0041" w:rsidRPr="00EF0164" w:rsidRDefault="00CD0041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When to get your second dose</w:t>
      </w:r>
    </w:p>
    <w:p w14:paraId="4ECAF848" w14:textId="41D37B54" w:rsidR="00CD0041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should get your second dose of</w:t>
      </w:r>
      <w:r w:rsidR="00CD0041" w:rsidRPr="00EF0164">
        <w:rPr>
          <w:lang w:val="en-GB"/>
        </w:rPr>
        <w:t xml:space="preserve"> this vaccine between</w:t>
      </w:r>
      <w:r w:rsidRPr="00EF0164">
        <w:rPr>
          <w:lang w:val="en-GB"/>
        </w:rPr>
        <w:t xml:space="preserve"> 8 and 12 weeks after your first dose. </w:t>
      </w:r>
      <w:r w:rsidR="0032741E">
        <w:rPr>
          <w:lang w:val="en-GB"/>
        </w:rPr>
        <w:t>The</w:t>
      </w:r>
      <w:r w:rsidRPr="00EF0164">
        <w:rPr>
          <w:lang w:val="en-GB"/>
        </w:rPr>
        <w:t xml:space="preserve"> recommended time between doses was </w:t>
      </w:r>
      <w:r w:rsidR="00CD0041" w:rsidRPr="00EF0164">
        <w:rPr>
          <w:lang w:val="en-GB"/>
        </w:rPr>
        <w:t xml:space="preserve">recently changed </w:t>
      </w:r>
      <w:r w:rsidRPr="00EF0164">
        <w:rPr>
          <w:lang w:val="en-GB"/>
        </w:rPr>
        <w:t xml:space="preserve">from </w:t>
      </w:r>
      <w:r w:rsidR="0032741E">
        <w:rPr>
          <w:lang w:val="en-GB"/>
        </w:rPr>
        <w:t xml:space="preserve">16 or </w:t>
      </w:r>
      <w:r w:rsidRPr="00EF0164">
        <w:rPr>
          <w:lang w:val="en-GB"/>
        </w:rPr>
        <w:t>12 weeks to 8 weeks</w:t>
      </w:r>
      <w:r w:rsidR="00CD0041" w:rsidRPr="00EF0164">
        <w:rPr>
          <w:lang w:val="en-GB"/>
        </w:rPr>
        <w:t xml:space="preserve">. </w:t>
      </w:r>
    </w:p>
    <w:p w14:paraId="08E1A336" w14:textId="2E164150" w:rsidR="00CD0041" w:rsidRPr="00EF0164" w:rsidRDefault="00CD0041" w:rsidP="00CD0041">
      <w:pPr>
        <w:autoSpaceDE w:val="0"/>
        <w:autoSpaceDN w:val="0"/>
        <w:adjustRightInd w:val="0"/>
        <w:spacing w:after="0"/>
        <w:rPr>
          <w:lang w:val="en-GB"/>
        </w:rPr>
      </w:pPr>
    </w:p>
    <w:p w14:paraId="0A0F52A1" w14:textId="267AC49B" w:rsidR="00CD0041" w:rsidRPr="00EF0164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 xml:space="preserve">The HSE is working to reduce the time between dose 1 and dose 2 to 8 weeks. </w:t>
      </w:r>
      <w:r w:rsidR="0032741E" w:rsidRPr="00EF0164">
        <w:rPr>
          <w:lang w:val="en-GB"/>
        </w:rPr>
        <w:t>It will take time to </w:t>
      </w:r>
      <w:r w:rsidR="0032741E">
        <w:rPr>
          <w:lang w:val="en-GB"/>
        </w:rPr>
        <w:t>do this</w:t>
      </w:r>
      <w:r w:rsidR="002D09B2">
        <w:rPr>
          <w:lang w:val="en-GB"/>
        </w:rPr>
        <w:t>. I</w:t>
      </w:r>
      <w:r w:rsidRPr="00EF0164">
        <w:rPr>
          <w:lang w:val="en-GB"/>
        </w:rPr>
        <w:t xml:space="preserve">t is still safe and effective to have your second dose 12 </w:t>
      </w:r>
      <w:r w:rsidR="002D09B2">
        <w:rPr>
          <w:lang w:val="en-GB"/>
        </w:rPr>
        <w:t xml:space="preserve">weeks </w:t>
      </w:r>
      <w:r w:rsidRPr="00EF0164">
        <w:rPr>
          <w:lang w:val="en-GB"/>
        </w:rPr>
        <w:t>after the first</w:t>
      </w:r>
      <w:r w:rsidR="00523EAC">
        <w:rPr>
          <w:lang w:val="en-GB"/>
        </w:rPr>
        <w:t>, but it is important to attend for your second dose when you are invited</w:t>
      </w:r>
      <w:r w:rsidRPr="00EF0164">
        <w:rPr>
          <w:lang w:val="en-GB"/>
        </w:rPr>
        <w:t>.</w:t>
      </w:r>
    </w:p>
    <w:p w14:paraId="383FD041" w14:textId="2D3938BB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2E2795C5" w14:textId="54457F92" w:rsidR="00D13343" w:rsidRPr="00EF0164" w:rsidRDefault="00CD0041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Where you will get your second dose</w:t>
      </w:r>
    </w:p>
    <w:p w14:paraId="77F5CAF4" w14:textId="77777777" w:rsidR="002D09B2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Some hospitals</w:t>
      </w:r>
      <w:r w:rsidR="002D09B2">
        <w:rPr>
          <w:lang w:val="en-GB"/>
        </w:rPr>
        <w:t xml:space="preserve"> or healthcare sites who gave the first dose</w:t>
      </w:r>
      <w:r w:rsidRPr="00EF0164">
        <w:rPr>
          <w:lang w:val="en-GB"/>
        </w:rPr>
        <w:t xml:space="preserve"> will refer people to a HSE vaccination centre for the second dose. </w:t>
      </w:r>
    </w:p>
    <w:p w14:paraId="33923B75" w14:textId="77777777" w:rsidR="002D09B2" w:rsidRDefault="002D09B2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093BE41A" w14:textId="2B77F22C" w:rsidR="00CD0041" w:rsidRPr="00EF0164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don’t need to take any action, you will be sent a text message with an appointment time and location for your second dose.</w:t>
      </w:r>
    </w:p>
    <w:p w14:paraId="5B172F74" w14:textId="238465D6" w:rsidR="00CD0041" w:rsidRPr="00EF0164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29437D6A" w14:textId="495403EF" w:rsidR="00CD0041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 xml:space="preserve">Healthcare workers were </w:t>
      </w:r>
      <w:r w:rsidR="002D09B2">
        <w:rPr>
          <w:lang w:val="en-GB"/>
        </w:rPr>
        <w:t xml:space="preserve">mainly </w:t>
      </w:r>
      <w:r w:rsidRPr="00EF0164">
        <w:rPr>
          <w:lang w:val="en-GB"/>
        </w:rPr>
        <w:t>vaccinated by their workplace. Your second dose may be at your workplace, or you may also be referred to a vaccination centre.</w:t>
      </w:r>
    </w:p>
    <w:p w14:paraId="1B9E665A" w14:textId="26C94CA2" w:rsidR="00523EAC" w:rsidRDefault="00523EA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79583475" w14:textId="7FEB4A2F" w:rsidR="00CD0041" w:rsidRDefault="00523EAC" w:rsidP="00D13343">
      <w:pPr>
        <w:autoSpaceDE w:val="0"/>
        <w:autoSpaceDN w:val="0"/>
        <w:adjustRightInd w:val="0"/>
        <w:spacing w:after="0"/>
        <w:rPr>
          <w:lang w:val="en-GB"/>
        </w:rPr>
      </w:pPr>
      <w:r>
        <w:rPr>
          <w:lang w:val="en-GB"/>
        </w:rPr>
        <w:t xml:space="preserve">People aged 50-69 years old </w:t>
      </w:r>
      <w:r w:rsidR="002D09B2">
        <w:rPr>
          <w:lang w:val="en-GB"/>
        </w:rPr>
        <w:t xml:space="preserve">who </w:t>
      </w:r>
      <w:r>
        <w:rPr>
          <w:lang w:val="en-GB"/>
        </w:rPr>
        <w:t>received the vaccine in a vaccine centre or from their GP</w:t>
      </w:r>
      <w:r w:rsidR="002D09B2">
        <w:rPr>
          <w:lang w:val="en-GB"/>
        </w:rPr>
        <w:t xml:space="preserve"> will get their second dose from the same site.</w:t>
      </w:r>
    </w:p>
    <w:p w14:paraId="0089EC62" w14:textId="77777777" w:rsidR="002D09B2" w:rsidRPr="00EF0164" w:rsidRDefault="002D09B2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3FA96668" w14:textId="5AE6CCE0" w:rsidR="00D13343" w:rsidRPr="00EF0164" w:rsidRDefault="00CD0041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b/>
          <w:bCs/>
          <w:lang w:val="en-GB"/>
        </w:rPr>
        <w:t>How you will be notified</w:t>
      </w:r>
    </w:p>
    <w:p w14:paraId="5FE681C8" w14:textId="541DD2BB" w:rsidR="00D85D2C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will receive a text message if you are being offered a vaccine in a vaccination centre or a healthcare site with information about the date and time of your appointment. </w:t>
      </w:r>
      <w:r w:rsidR="00D85D2C" w:rsidRPr="00EF0164">
        <w:rPr>
          <w:lang w:val="en-GB"/>
        </w:rPr>
        <w:t xml:space="preserve">You should get your appointment between 12 and 8 weeks after the first dose. </w:t>
      </w:r>
    </w:p>
    <w:p w14:paraId="10E0E0F8" w14:textId="77777777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46C7AD34" w14:textId="77777777" w:rsidR="00D85D2C" w:rsidRPr="00EF0164" w:rsidRDefault="00D85D2C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Where can I check if my appointment is due?</w:t>
      </w:r>
    </w:p>
    <w:p w14:paraId="7A7D5F4B" w14:textId="6E2ADEBE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If it is less than 12 weeks since your first dose, you don’t need to take any action.</w:t>
      </w:r>
    </w:p>
    <w:p w14:paraId="5DD94F3F" w14:textId="41799583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 xml:space="preserve">If it is more than 12 weeks since your first dose and </w:t>
      </w:r>
      <w:r w:rsidR="00D13343" w:rsidRPr="00EF0164">
        <w:rPr>
          <w:lang w:val="en-GB"/>
        </w:rPr>
        <w:t xml:space="preserve">you have questions about your appointment, please </w:t>
      </w:r>
      <w:r w:rsidR="0032741E">
        <w:rPr>
          <w:lang w:val="en-GB"/>
        </w:rPr>
        <w:t>contact</w:t>
      </w:r>
      <w:r w:rsidR="00D13343" w:rsidRPr="00EF0164">
        <w:rPr>
          <w:lang w:val="en-GB"/>
        </w:rPr>
        <w:t> </w:t>
      </w:r>
      <w:proofErr w:type="spellStart"/>
      <w:r w:rsidR="00B30F58">
        <w:fldChar w:fldCharType="begin"/>
      </w:r>
      <w:r w:rsidR="00B30F58">
        <w:instrText xml:space="preserve"> HYPERLINK "https://www2.hse.ie/services/contact-the-hse/" </w:instrText>
      </w:r>
      <w:r w:rsidR="00B30F58">
        <w:fldChar w:fldCharType="separate"/>
      </w:r>
      <w:r w:rsidR="00D13343" w:rsidRPr="002D09B2">
        <w:rPr>
          <w:color w:val="89B4AD"/>
          <w:u w:val="single" w:color="DCA10D"/>
          <w:lang w:val="en-GB"/>
        </w:rPr>
        <w:t>HSELive</w:t>
      </w:r>
      <w:proofErr w:type="spellEnd"/>
      <w:r w:rsidR="00B30F58">
        <w:rPr>
          <w:color w:val="89B4AD"/>
          <w:u w:val="single" w:color="DCA10D"/>
          <w:lang w:val="en-GB"/>
        </w:rPr>
        <w:fldChar w:fldCharType="end"/>
      </w:r>
      <w:r w:rsidR="002D09B2" w:rsidRPr="002D09B2">
        <w:rPr>
          <w:color w:val="89B4AD"/>
          <w:lang w:val="en-GB"/>
        </w:rPr>
        <w:t xml:space="preserve"> </w:t>
      </w:r>
      <w:r w:rsidR="002D09B2">
        <w:rPr>
          <w:lang w:val="en-GB"/>
        </w:rPr>
        <w:t>on 1850 24 1850.</w:t>
      </w:r>
    </w:p>
    <w:p w14:paraId="45E03CD0" w14:textId="77777777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 </w:t>
      </w:r>
    </w:p>
    <w:p w14:paraId="1A2E8139" w14:textId="12754CD7" w:rsidR="00D13343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b/>
          <w:bCs/>
          <w:lang w:val="en-GB"/>
        </w:rPr>
        <w:t>Side effects of the second dose</w:t>
      </w:r>
    </w:p>
    <w:p w14:paraId="05201E55" w14:textId="7450C690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can read more about what you can expect after getting AstraZeneca vaccine on our AstraZeneca side effects section. </w:t>
      </w:r>
      <w:hyperlink r:id="rId8" w:history="1">
        <w:r w:rsidRPr="002D09B2">
          <w:rPr>
            <w:color w:val="89B4AD"/>
            <w:u w:val="single" w:color="DCA10D"/>
            <w:lang w:val="en-GB"/>
          </w:rPr>
          <w:t>https://www2.hse.ie/screening-and-vaccinations/covid-19-vaccine/astrazeneca/side-effects/</w:t>
        </w:r>
      </w:hyperlink>
      <w:r w:rsidRPr="002D09B2">
        <w:rPr>
          <w:color w:val="89B4AD"/>
          <w:lang w:val="en-GB"/>
        </w:rPr>
        <w:t> </w:t>
      </w:r>
    </w:p>
    <w:p w14:paraId="3C386651" w14:textId="4855F2DF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will need to give your consent before you get your COVID-19 vaccine. Your vaccinator will be happy to answer any questions you have at your appointment.</w:t>
      </w:r>
    </w:p>
    <w:p w14:paraId="644EFD18" w14:textId="77777777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5AB9F72F" w14:textId="0B2D4F7C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 xml:space="preserve">You </w:t>
      </w:r>
      <w:r w:rsidR="00D85D2C" w:rsidRPr="00EF0164">
        <w:rPr>
          <w:lang w:val="en-GB"/>
        </w:rPr>
        <w:t xml:space="preserve">can also </w:t>
      </w:r>
      <w:r w:rsidRPr="00EF0164">
        <w:rPr>
          <w:lang w:val="en-GB"/>
        </w:rPr>
        <w:t>speak to a trusted health care provider like your doctor if you are concerned about getting the second dose of AstraZeneca vaccine.</w:t>
      </w:r>
      <w:r w:rsidRPr="00EF0164">
        <w:rPr>
          <w:b/>
          <w:bCs/>
          <w:lang w:val="en-GB"/>
        </w:rPr>
        <w:t> </w:t>
      </w:r>
    </w:p>
    <w:p w14:paraId="2B4CA409" w14:textId="77777777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 </w:t>
      </w:r>
    </w:p>
    <w:p w14:paraId="61B1AB5D" w14:textId="77777777" w:rsidR="002D09B2" w:rsidRDefault="002D09B2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</w:p>
    <w:p w14:paraId="079AFE71" w14:textId="77777777" w:rsidR="002D09B2" w:rsidRDefault="002D09B2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</w:p>
    <w:p w14:paraId="4433A8B0" w14:textId="77777777" w:rsidR="002D09B2" w:rsidRDefault="002D09B2" w:rsidP="00D13343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</w:p>
    <w:p w14:paraId="79C49D95" w14:textId="0CDB41B4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b/>
          <w:bCs/>
          <w:lang w:val="en-GB"/>
        </w:rPr>
        <w:t xml:space="preserve">I am under 50 </w:t>
      </w:r>
      <w:r w:rsidR="00D85D2C" w:rsidRPr="00EF0164">
        <w:rPr>
          <w:b/>
          <w:bCs/>
          <w:lang w:val="en-GB"/>
        </w:rPr>
        <w:t>– should I get the second dose?</w:t>
      </w:r>
    </w:p>
    <w:p w14:paraId="06DE6654" w14:textId="544FE401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 xml:space="preserve">It is important that </w:t>
      </w:r>
      <w:r w:rsidR="00D85D2C" w:rsidRPr="00EF0164">
        <w:rPr>
          <w:lang w:val="en-GB"/>
        </w:rPr>
        <w:t>people</w:t>
      </w:r>
      <w:r w:rsidRPr="00EF0164">
        <w:rPr>
          <w:lang w:val="en-GB"/>
        </w:rPr>
        <w:t xml:space="preserve"> receive both doses of AstraZeneca vaccine, so that they have the best protection against COVID-19</w:t>
      </w:r>
      <w:r w:rsidR="00D85D2C" w:rsidRPr="00EF0164">
        <w:rPr>
          <w:lang w:val="en-GB"/>
        </w:rPr>
        <w:t>,</w:t>
      </w:r>
      <w:r w:rsidRPr="00EF0164">
        <w:rPr>
          <w:lang w:val="en-GB"/>
        </w:rPr>
        <w:t xml:space="preserve"> including against the </w:t>
      </w:r>
      <w:r w:rsidR="00D85D2C" w:rsidRPr="00EF0164">
        <w:rPr>
          <w:lang w:val="en-GB"/>
        </w:rPr>
        <w:t>d</w:t>
      </w:r>
      <w:r w:rsidRPr="00EF0164">
        <w:rPr>
          <w:lang w:val="en-GB"/>
        </w:rPr>
        <w:t>elta variant of concern which is spreading rapidly in the United Kingdom. </w:t>
      </w:r>
    </w:p>
    <w:p w14:paraId="3A4AA6CA" w14:textId="77777777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39405BD6" w14:textId="77777777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Very rarely 1 in 100,000 people may develop very unusual blood clots with low platelets after vaccination. These blood clots are less likely to be reported after the second dose of the vaccine.</w:t>
      </w:r>
    </w:p>
    <w:p w14:paraId="751002D2" w14:textId="77777777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</w:p>
    <w:p w14:paraId="02492994" w14:textId="693FF187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You can read more about what you can expect after getting AstraZeneca vaccine on our AstraZeneca side effects section. </w:t>
      </w:r>
      <w:hyperlink r:id="rId9" w:history="1">
        <w:r w:rsidRPr="002D09B2">
          <w:rPr>
            <w:color w:val="89B4AD"/>
            <w:u w:val="single" w:color="DCA10D"/>
            <w:lang w:val="en-GB"/>
          </w:rPr>
          <w:t>https://www2.hse.ie/screening-and-vaccinations/covid-19-vaccine/astrazeneca/side-effects/</w:t>
        </w:r>
      </w:hyperlink>
      <w:r w:rsidRPr="002D09B2">
        <w:rPr>
          <w:color w:val="89B4AD"/>
          <w:lang w:val="en-GB"/>
        </w:rPr>
        <w:t> </w:t>
      </w:r>
    </w:p>
    <w:p w14:paraId="114B8885" w14:textId="77777777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</w:p>
    <w:p w14:paraId="19C115EF" w14:textId="4AE8E544" w:rsidR="00D85D2C" w:rsidRPr="00EF0164" w:rsidRDefault="00D85D2C" w:rsidP="00D85D2C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Other brands of vaccines</w:t>
      </w:r>
    </w:p>
    <w:p w14:paraId="1F732D78" w14:textId="77777777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Having a different COVID-19 vaccine from your first dose is not recommended by the National Immunisation Advisory Committee (NIAC). There is currently no data to support how well this protects people against COVID-19.</w:t>
      </w:r>
    </w:p>
    <w:p w14:paraId="51C85F60" w14:textId="0EFFC749" w:rsidR="00D85D2C" w:rsidRPr="00EF0164" w:rsidRDefault="00D85D2C" w:rsidP="00D85D2C">
      <w:pPr>
        <w:autoSpaceDE w:val="0"/>
        <w:autoSpaceDN w:val="0"/>
        <w:adjustRightInd w:val="0"/>
        <w:spacing w:after="0"/>
        <w:rPr>
          <w:lang w:val="en-GB"/>
        </w:rPr>
      </w:pPr>
    </w:p>
    <w:p w14:paraId="7B3B6198" w14:textId="4272D883" w:rsidR="00D85D2C" w:rsidRPr="00EF0164" w:rsidRDefault="00D85D2C" w:rsidP="00D85D2C">
      <w:pPr>
        <w:autoSpaceDE w:val="0"/>
        <w:autoSpaceDN w:val="0"/>
        <w:adjustRightInd w:val="0"/>
        <w:spacing w:after="0"/>
        <w:rPr>
          <w:b/>
          <w:bCs/>
          <w:lang w:val="en-GB"/>
        </w:rPr>
      </w:pPr>
      <w:r w:rsidRPr="00EF0164">
        <w:rPr>
          <w:b/>
          <w:bCs/>
          <w:lang w:val="en-GB"/>
        </w:rPr>
        <w:t>Please attend your appointment when it is offered</w:t>
      </w:r>
    </w:p>
    <w:p w14:paraId="549E98CE" w14:textId="070FD7E1" w:rsidR="00D85D2C" w:rsidRPr="00EF0164" w:rsidRDefault="00D85D2C" w:rsidP="00D85D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64">
        <w:rPr>
          <w:rFonts w:ascii="Arial" w:hAnsi="Arial" w:cs="Arial"/>
          <w:sz w:val="22"/>
          <w:szCs w:val="22"/>
        </w:rPr>
        <w:t xml:space="preserve">To make sure everyone gets their vaccine protection as early as possible – please attend your appointment when it is offered. </w:t>
      </w:r>
    </w:p>
    <w:p w14:paraId="63590C3F" w14:textId="77777777" w:rsidR="00D85D2C" w:rsidRPr="00EF0164" w:rsidRDefault="00D85D2C" w:rsidP="00D85D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93EAAB" w14:textId="21F64994" w:rsidR="00D85D2C" w:rsidRPr="00EF0164" w:rsidRDefault="00D85D2C" w:rsidP="00EF01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64">
        <w:rPr>
          <w:rFonts w:ascii="Arial" w:hAnsi="Arial" w:cs="Arial"/>
          <w:sz w:val="22"/>
          <w:szCs w:val="22"/>
        </w:rPr>
        <w:t>If you can’t attend, please let us know in advance – you can do this once you get your vaccine appointment text.</w:t>
      </w:r>
    </w:p>
    <w:p w14:paraId="31383B94" w14:textId="5D87EBED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7AE8DF4E" w14:textId="07FCE72F" w:rsidR="00D13343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b/>
          <w:bCs/>
          <w:lang w:val="en-GB"/>
        </w:rPr>
        <w:t>Protection from COVID-19</w:t>
      </w:r>
    </w:p>
    <w:p w14:paraId="52CB9F02" w14:textId="42195F7F" w:rsidR="00D13343" w:rsidRPr="00EF0164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There is strong, reliable evidence that all the COVID-19 vaccines used in Ireland greatly reduce your risk of getting COVID-19. They are highly effective at preventing deaths and serious illness with COVID-19.</w:t>
      </w:r>
    </w:p>
    <w:p w14:paraId="62716400" w14:textId="77777777" w:rsidR="00D85D2C" w:rsidRPr="00EF0164" w:rsidRDefault="00D85D2C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71C21FA0" w14:textId="1032E3E3" w:rsidR="00D13343" w:rsidRDefault="00D13343" w:rsidP="00D13343">
      <w:pPr>
        <w:autoSpaceDE w:val="0"/>
        <w:autoSpaceDN w:val="0"/>
        <w:adjustRightInd w:val="0"/>
        <w:spacing w:after="0"/>
        <w:rPr>
          <w:lang w:val="en-GB"/>
        </w:rPr>
      </w:pPr>
      <w:r w:rsidRPr="00EF0164">
        <w:rPr>
          <w:lang w:val="en-GB"/>
        </w:rPr>
        <w:t>All COVID-19 vaccines used in Ireland have been approved by the European Medicines Agency as safe and effective against COVID-19 with the overall benefits outweighing the risks.</w:t>
      </w:r>
    </w:p>
    <w:p w14:paraId="0B5D481F" w14:textId="14A479C6" w:rsidR="00523A4B" w:rsidRDefault="00523A4B" w:rsidP="00D1334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lang w:val="en-GB"/>
        </w:rPr>
      </w:pPr>
    </w:p>
    <w:p w14:paraId="7B925B64" w14:textId="38C8F5E0" w:rsidR="002D09B2" w:rsidRDefault="002D09B2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108D779B" w14:textId="77777777" w:rsidR="002D09B2" w:rsidRPr="00EF0164" w:rsidRDefault="002D09B2" w:rsidP="00D13343">
      <w:pPr>
        <w:autoSpaceDE w:val="0"/>
        <w:autoSpaceDN w:val="0"/>
        <w:adjustRightInd w:val="0"/>
        <w:spacing w:after="0"/>
        <w:rPr>
          <w:lang w:val="en-GB"/>
        </w:rPr>
      </w:pPr>
    </w:p>
    <w:p w14:paraId="730DDF06" w14:textId="1F7D6FCE" w:rsidR="002D09B2" w:rsidRPr="00EF0164" w:rsidRDefault="002D09B2" w:rsidP="002D09B2">
      <w:pPr>
        <w:autoSpaceDE w:val="0"/>
        <w:autoSpaceDN w:val="0"/>
        <w:adjustRightInd w:val="0"/>
        <w:spacing w:after="0"/>
        <w:rPr>
          <w:lang w:val="en-GB"/>
        </w:rPr>
      </w:pPr>
      <w:r>
        <w:rPr>
          <w:lang w:val="en-GB"/>
        </w:rPr>
        <w:t xml:space="preserve">For more information about </w:t>
      </w:r>
      <w:proofErr w:type="spellStart"/>
      <w:r>
        <w:rPr>
          <w:lang w:val="en-GB"/>
        </w:rPr>
        <w:t>Vaxzevria</w:t>
      </w:r>
      <w:proofErr w:type="spellEnd"/>
      <w:r>
        <w:rPr>
          <w:lang w:val="en-GB"/>
        </w:rPr>
        <w:t xml:space="preserve"> (COVID-19 Vaccine AstraZeneca):</w:t>
      </w:r>
      <w:r w:rsidRPr="00EF0164">
        <w:rPr>
          <w:lang w:val="en-GB"/>
        </w:rPr>
        <w:t xml:space="preserve"> </w:t>
      </w:r>
      <w:hyperlink r:id="rId10" w:history="1">
        <w:r w:rsidRPr="002D09B2">
          <w:rPr>
            <w:rStyle w:val="Hyperlink"/>
            <w:color w:val="89B4AD"/>
            <w:lang w:val="en-GB"/>
          </w:rPr>
          <w:t>https://www2.hse.ie/screening-and-vaccinations/covid-19-vaccine/astrazeneca/</w:t>
        </w:r>
      </w:hyperlink>
    </w:p>
    <w:p w14:paraId="4C6AC4C8" w14:textId="36A85692" w:rsidR="00523A4B" w:rsidRPr="00EF0164" w:rsidRDefault="00523A4B" w:rsidP="002D09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523A4B" w:rsidRPr="00EF0164" w:rsidSect="00DE3451">
      <w:headerReference w:type="default" r:id="rId11"/>
      <w:footerReference w:type="default" r:id="rId12"/>
      <w:pgSz w:w="11906" w:h="16838"/>
      <w:pgMar w:top="1482" w:right="968" w:bottom="3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61FE" w14:textId="77777777" w:rsidR="00CC5853" w:rsidRDefault="00CC5853" w:rsidP="00F72998">
      <w:r>
        <w:separator/>
      </w:r>
    </w:p>
  </w:endnote>
  <w:endnote w:type="continuationSeparator" w:id="0">
    <w:p w14:paraId="7A6E67D4" w14:textId="77777777" w:rsidR="00CC5853" w:rsidRDefault="00CC5853" w:rsidP="00F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03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2EF16" w14:textId="60BA7982" w:rsidR="00FB7981" w:rsidRPr="00EF1C49" w:rsidRDefault="00FB7981" w:rsidP="00F72998">
        <w:pPr>
          <w:pStyle w:val="Footer"/>
        </w:pPr>
        <w:r w:rsidRPr="00EF1C49">
          <w:fldChar w:fldCharType="begin"/>
        </w:r>
        <w:r w:rsidRPr="00EF1C49">
          <w:instrText xml:space="preserve"> PAGE   \* MERGEFORMAT </w:instrText>
        </w:r>
        <w:r w:rsidRPr="00EF1C49">
          <w:fldChar w:fldCharType="separate"/>
        </w:r>
        <w:r w:rsidR="003229D1">
          <w:rPr>
            <w:noProof/>
          </w:rPr>
          <w:t>1</w:t>
        </w:r>
        <w:r w:rsidRPr="00EF1C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AEB3" w14:textId="77777777" w:rsidR="00CC5853" w:rsidRDefault="00CC5853" w:rsidP="00F72998">
      <w:r>
        <w:separator/>
      </w:r>
    </w:p>
  </w:footnote>
  <w:footnote w:type="continuationSeparator" w:id="0">
    <w:p w14:paraId="6B45E9CC" w14:textId="77777777" w:rsidR="00CC5853" w:rsidRDefault="00CC5853" w:rsidP="00F7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200C" w14:textId="52BED003" w:rsidR="00DD5B6F" w:rsidRDefault="00DD5B6F" w:rsidP="00DD5B6F">
    <w:pPr>
      <w:pStyle w:val="NormalWeb"/>
      <w:spacing w:before="0" w:beforeAutospacing="0" w:after="0" w:afterAutospacing="0"/>
      <w:jc w:val="right"/>
      <w:rPr>
        <w:rFonts w:ascii="Arial" w:hAnsi="Arial" w:cs="Arial"/>
        <w:b/>
        <w:bCs/>
        <w:sz w:val="22"/>
        <w:szCs w:val="22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49C14120" wp14:editId="0C079869">
          <wp:simplePos x="0" y="0"/>
          <wp:positionH relativeFrom="column">
            <wp:posOffset>-42545</wp:posOffset>
          </wp:positionH>
          <wp:positionV relativeFrom="paragraph">
            <wp:posOffset>-153035</wp:posOffset>
          </wp:positionV>
          <wp:extent cx="735330" cy="720725"/>
          <wp:effectExtent l="0" t="0" r="762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B6F">
      <w:rPr>
        <w:rFonts w:ascii="Arial" w:hAnsi="Arial" w:cs="Arial"/>
        <w:b/>
        <w:bCs/>
        <w:sz w:val="22"/>
        <w:szCs w:val="22"/>
      </w:rPr>
      <w:t xml:space="preserve"> </w:t>
    </w:r>
    <w:r w:rsidRPr="006677BD">
      <w:rPr>
        <w:rFonts w:ascii="Arial" w:hAnsi="Arial" w:cs="Arial"/>
        <w:b/>
        <w:bCs/>
        <w:sz w:val="22"/>
        <w:szCs w:val="22"/>
      </w:rPr>
      <w:t>HSE COVID-19 Vaccination Programme</w:t>
    </w:r>
  </w:p>
  <w:p w14:paraId="4539EC88" w14:textId="64C38A20" w:rsidR="00DD5B6F" w:rsidRDefault="006B2C34" w:rsidP="00DD5B6F">
    <w:pPr>
      <w:jc w:val="right"/>
    </w:pPr>
    <w:r>
      <w:t xml:space="preserve">June </w:t>
    </w:r>
    <w:r w:rsidR="00DD5B6F">
      <w:t>2021</w:t>
    </w:r>
  </w:p>
  <w:p w14:paraId="7878E6D3" w14:textId="05C8768A" w:rsidR="00FB7981" w:rsidRDefault="00FB7981" w:rsidP="00F7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730"/>
    <w:multiLevelType w:val="multilevel"/>
    <w:tmpl w:val="70C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15DC"/>
    <w:multiLevelType w:val="hybridMultilevel"/>
    <w:tmpl w:val="AC1648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664"/>
    <w:multiLevelType w:val="hybridMultilevel"/>
    <w:tmpl w:val="5CBE6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C73"/>
    <w:multiLevelType w:val="hybridMultilevel"/>
    <w:tmpl w:val="98F0AE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364"/>
    <w:multiLevelType w:val="hybridMultilevel"/>
    <w:tmpl w:val="AC1648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68C2"/>
    <w:multiLevelType w:val="hybridMultilevel"/>
    <w:tmpl w:val="9AB80B06"/>
    <w:lvl w:ilvl="0" w:tplc="11AA13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6CE1"/>
    <w:multiLevelType w:val="hybridMultilevel"/>
    <w:tmpl w:val="996EB4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677"/>
    <w:multiLevelType w:val="multilevel"/>
    <w:tmpl w:val="70C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83469"/>
    <w:multiLevelType w:val="hybridMultilevel"/>
    <w:tmpl w:val="16C257FC"/>
    <w:lvl w:ilvl="0" w:tplc="06F646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3948"/>
    <w:multiLevelType w:val="hybridMultilevel"/>
    <w:tmpl w:val="87A2D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938"/>
    <w:multiLevelType w:val="multilevel"/>
    <w:tmpl w:val="77D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427F6"/>
    <w:multiLevelType w:val="hybridMultilevel"/>
    <w:tmpl w:val="89E0F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83E75"/>
    <w:multiLevelType w:val="hybridMultilevel"/>
    <w:tmpl w:val="98E8A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5565"/>
    <w:multiLevelType w:val="hybridMultilevel"/>
    <w:tmpl w:val="84846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367DA"/>
    <w:multiLevelType w:val="hybridMultilevel"/>
    <w:tmpl w:val="4704BB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46274"/>
    <w:multiLevelType w:val="hybridMultilevel"/>
    <w:tmpl w:val="77406034"/>
    <w:lvl w:ilvl="0" w:tplc="11AA13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71BF"/>
    <w:multiLevelType w:val="hybridMultilevel"/>
    <w:tmpl w:val="0DEC5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F11E3"/>
    <w:multiLevelType w:val="hybridMultilevel"/>
    <w:tmpl w:val="CABE7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352E5"/>
    <w:multiLevelType w:val="hybridMultilevel"/>
    <w:tmpl w:val="C096D7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30A5"/>
    <w:multiLevelType w:val="hybridMultilevel"/>
    <w:tmpl w:val="E2ECF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83185"/>
    <w:multiLevelType w:val="hybridMultilevel"/>
    <w:tmpl w:val="6B1ED400"/>
    <w:lvl w:ilvl="0" w:tplc="794A77E8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C648F"/>
    <w:multiLevelType w:val="hybridMultilevel"/>
    <w:tmpl w:val="134A7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3077F"/>
    <w:multiLevelType w:val="hybridMultilevel"/>
    <w:tmpl w:val="AC1648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12533"/>
    <w:multiLevelType w:val="hybridMultilevel"/>
    <w:tmpl w:val="186E9330"/>
    <w:lvl w:ilvl="0" w:tplc="28EA160C">
      <w:start w:val="20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9AE125A"/>
    <w:multiLevelType w:val="hybridMultilevel"/>
    <w:tmpl w:val="621438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7F4F"/>
    <w:multiLevelType w:val="hybridMultilevel"/>
    <w:tmpl w:val="94B69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74ADC"/>
    <w:multiLevelType w:val="hybridMultilevel"/>
    <w:tmpl w:val="1FE84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D5723"/>
    <w:multiLevelType w:val="hybridMultilevel"/>
    <w:tmpl w:val="4F10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17821"/>
    <w:multiLevelType w:val="hybridMultilevel"/>
    <w:tmpl w:val="AFE80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5041C"/>
    <w:multiLevelType w:val="hybridMultilevel"/>
    <w:tmpl w:val="B0727D86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3"/>
  </w:num>
  <w:num w:numId="4">
    <w:abstractNumId w:val="16"/>
  </w:num>
  <w:num w:numId="5">
    <w:abstractNumId w:val="24"/>
  </w:num>
  <w:num w:numId="6">
    <w:abstractNumId w:val="18"/>
  </w:num>
  <w:num w:numId="7">
    <w:abstractNumId w:val="17"/>
  </w:num>
  <w:num w:numId="8">
    <w:abstractNumId w:val="12"/>
  </w:num>
  <w:num w:numId="9">
    <w:abstractNumId w:val="20"/>
  </w:num>
  <w:num w:numId="10">
    <w:abstractNumId w:val="2"/>
  </w:num>
  <w:num w:numId="11">
    <w:abstractNumId w:val="19"/>
  </w:num>
  <w:num w:numId="12">
    <w:abstractNumId w:val="8"/>
  </w:num>
  <w:num w:numId="13">
    <w:abstractNumId w:val="26"/>
  </w:num>
  <w:num w:numId="14">
    <w:abstractNumId w:val="5"/>
  </w:num>
  <w:num w:numId="15">
    <w:abstractNumId w:val="15"/>
  </w:num>
  <w:num w:numId="16">
    <w:abstractNumId w:val="1"/>
  </w:num>
  <w:num w:numId="17">
    <w:abstractNumId w:val="22"/>
  </w:num>
  <w:num w:numId="18">
    <w:abstractNumId w:val="4"/>
  </w:num>
  <w:num w:numId="19">
    <w:abstractNumId w:val="27"/>
  </w:num>
  <w:num w:numId="20">
    <w:abstractNumId w:val="25"/>
  </w:num>
  <w:num w:numId="21">
    <w:abstractNumId w:val="9"/>
  </w:num>
  <w:num w:numId="22">
    <w:abstractNumId w:val="21"/>
  </w:num>
  <w:num w:numId="23">
    <w:abstractNumId w:val="14"/>
  </w:num>
  <w:num w:numId="24">
    <w:abstractNumId w:val="6"/>
  </w:num>
  <w:num w:numId="25">
    <w:abstractNumId w:val="0"/>
  </w:num>
  <w:num w:numId="26">
    <w:abstractNumId w:val="10"/>
  </w:num>
  <w:num w:numId="27">
    <w:abstractNumId w:val="7"/>
  </w:num>
  <w:num w:numId="28">
    <w:abstractNumId w:val="3"/>
  </w:num>
  <w:num w:numId="29">
    <w:abstractNumId w:val="11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F0"/>
    <w:rsid w:val="00002643"/>
    <w:rsid w:val="000071B1"/>
    <w:rsid w:val="000141F0"/>
    <w:rsid w:val="00015B62"/>
    <w:rsid w:val="00021AF1"/>
    <w:rsid w:val="000227B8"/>
    <w:rsid w:val="000259F8"/>
    <w:rsid w:val="00030D5B"/>
    <w:rsid w:val="00034EDA"/>
    <w:rsid w:val="00042979"/>
    <w:rsid w:val="00045E40"/>
    <w:rsid w:val="000557C7"/>
    <w:rsid w:val="00055F72"/>
    <w:rsid w:val="00064204"/>
    <w:rsid w:val="00080A22"/>
    <w:rsid w:val="00082630"/>
    <w:rsid w:val="00096BE7"/>
    <w:rsid w:val="000C4594"/>
    <w:rsid w:val="000C537F"/>
    <w:rsid w:val="000E1A6F"/>
    <w:rsid w:val="0010649D"/>
    <w:rsid w:val="00116DD0"/>
    <w:rsid w:val="001200FF"/>
    <w:rsid w:val="00123BB4"/>
    <w:rsid w:val="00124850"/>
    <w:rsid w:val="00124BC1"/>
    <w:rsid w:val="001450B4"/>
    <w:rsid w:val="00151378"/>
    <w:rsid w:val="001520CA"/>
    <w:rsid w:val="00156EDD"/>
    <w:rsid w:val="00161348"/>
    <w:rsid w:val="00162DAD"/>
    <w:rsid w:val="00163A1C"/>
    <w:rsid w:val="001654C7"/>
    <w:rsid w:val="00167923"/>
    <w:rsid w:val="00174575"/>
    <w:rsid w:val="00174F8D"/>
    <w:rsid w:val="00176B5A"/>
    <w:rsid w:val="00185241"/>
    <w:rsid w:val="00186D70"/>
    <w:rsid w:val="00187B2F"/>
    <w:rsid w:val="001A2758"/>
    <w:rsid w:val="001A3146"/>
    <w:rsid w:val="001D1518"/>
    <w:rsid w:val="001D3549"/>
    <w:rsid w:val="001E003D"/>
    <w:rsid w:val="001E0802"/>
    <w:rsid w:val="001F28CB"/>
    <w:rsid w:val="001F43AA"/>
    <w:rsid w:val="002001C8"/>
    <w:rsid w:val="00207F2E"/>
    <w:rsid w:val="002160BF"/>
    <w:rsid w:val="00225171"/>
    <w:rsid w:val="00233BE7"/>
    <w:rsid w:val="00234282"/>
    <w:rsid w:val="002344A5"/>
    <w:rsid w:val="002529B3"/>
    <w:rsid w:val="002548F9"/>
    <w:rsid w:val="002608B7"/>
    <w:rsid w:val="0026795A"/>
    <w:rsid w:val="00271E6E"/>
    <w:rsid w:val="0027552C"/>
    <w:rsid w:val="00286890"/>
    <w:rsid w:val="00287507"/>
    <w:rsid w:val="00287DD6"/>
    <w:rsid w:val="002A0BAA"/>
    <w:rsid w:val="002B3788"/>
    <w:rsid w:val="002B6054"/>
    <w:rsid w:val="002D09B2"/>
    <w:rsid w:val="002D172A"/>
    <w:rsid w:val="002D6CFE"/>
    <w:rsid w:val="002D7CB2"/>
    <w:rsid w:val="002F29FE"/>
    <w:rsid w:val="003000D6"/>
    <w:rsid w:val="00320256"/>
    <w:rsid w:val="003229D1"/>
    <w:rsid w:val="0032741E"/>
    <w:rsid w:val="0033304D"/>
    <w:rsid w:val="00335B90"/>
    <w:rsid w:val="00335DA5"/>
    <w:rsid w:val="003360D9"/>
    <w:rsid w:val="00336A46"/>
    <w:rsid w:val="00344B5C"/>
    <w:rsid w:val="00344BD4"/>
    <w:rsid w:val="003514B4"/>
    <w:rsid w:val="0035303D"/>
    <w:rsid w:val="00372789"/>
    <w:rsid w:val="00380EB6"/>
    <w:rsid w:val="00390A24"/>
    <w:rsid w:val="00390CD4"/>
    <w:rsid w:val="0039484B"/>
    <w:rsid w:val="003B2442"/>
    <w:rsid w:val="003B52CB"/>
    <w:rsid w:val="003C48CF"/>
    <w:rsid w:val="003D0801"/>
    <w:rsid w:val="003E2E06"/>
    <w:rsid w:val="003E6242"/>
    <w:rsid w:val="003F48F0"/>
    <w:rsid w:val="003F6D2B"/>
    <w:rsid w:val="00413659"/>
    <w:rsid w:val="00435A87"/>
    <w:rsid w:val="00441696"/>
    <w:rsid w:val="00462172"/>
    <w:rsid w:val="0046379D"/>
    <w:rsid w:val="00467468"/>
    <w:rsid w:val="00476597"/>
    <w:rsid w:val="004826EC"/>
    <w:rsid w:val="00485D6A"/>
    <w:rsid w:val="00487173"/>
    <w:rsid w:val="004C2EB3"/>
    <w:rsid w:val="004C5687"/>
    <w:rsid w:val="004E79E9"/>
    <w:rsid w:val="0050218B"/>
    <w:rsid w:val="00523A4B"/>
    <w:rsid w:val="00523EAC"/>
    <w:rsid w:val="005259D3"/>
    <w:rsid w:val="00535A4F"/>
    <w:rsid w:val="00536E1F"/>
    <w:rsid w:val="00541B21"/>
    <w:rsid w:val="00542A9C"/>
    <w:rsid w:val="0055533F"/>
    <w:rsid w:val="00562E48"/>
    <w:rsid w:val="00567DD8"/>
    <w:rsid w:val="005779A1"/>
    <w:rsid w:val="00591FBD"/>
    <w:rsid w:val="00592055"/>
    <w:rsid w:val="005946A9"/>
    <w:rsid w:val="005955F7"/>
    <w:rsid w:val="005A0C21"/>
    <w:rsid w:val="005A51F1"/>
    <w:rsid w:val="005B4A33"/>
    <w:rsid w:val="005B544E"/>
    <w:rsid w:val="005C0289"/>
    <w:rsid w:val="005C25E9"/>
    <w:rsid w:val="005E2FC4"/>
    <w:rsid w:val="00606959"/>
    <w:rsid w:val="00607028"/>
    <w:rsid w:val="00610B2B"/>
    <w:rsid w:val="00640C7A"/>
    <w:rsid w:val="00644762"/>
    <w:rsid w:val="00652434"/>
    <w:rsid w:val="006636D0"/>
    <w:rsid w:val="006677BD"/>
    <w:rsid w:val="00671C5E"/>
    <w:rsid w:val="00673CDE"/>
    <w:rsid w:val="00675B9B"/>
    <w:rsid w:val="00677079"/>
    <w:rsid w:val="00681F51"/>
    <w:rsid w:val="006905B1"/>
    <w:rsid w:val="00695040"/>
    <w:rsid w:val="00696915"/>
    <w:rsid w:val="006A21D4"/>
    <w:rsid w:val="006B2C34"/>
    <w:rsid w:val="006B4D50"/>
    <w:rsid w:val="006D5853"/>
    <w:rsid w:val="006F0DE1"/>
    <w:rsid w:val="007054FB"/>
    <w:rsid w:val="00716167"/>
    <w:rsid w:val="007163B3"/>
    <w:rsid w:val="00725200"/>
    <w:rsid w:val="00735F86"/>
    <w:rsid w:val="007433FB"/>
    <w:rsid w:val="007515A1"/>
    <w:rsid w:val="007542CD"/>
    <w:rsid w:val="00773014"/>
    <w:rsid w:val="007A005F"/>
    <w:rsid w:val="007A7282"/>
    <w:rsid w:val="007B569F"/>
    <w:rsid w:val="007C7117"/>
    <w:rsid w:val="007F1F27"/>
    <w:rsid w:val="00801388"/>
    <w:rsid w:val="008110DD"/>
    <w:rsid w:val="00815307"/>
    <w:rsid w:val="00843FAA"/>
    <w:rsid w:val="00844E0F"/>
    <w:rsid w:val="00850019"/>
    <w:rsid w:val="00865AC5"/>
    <w:rsid w:val="00871CD9"/>
    <w:rsid w:val="00873558"/>
    <w:rsid w:val="008804A6"/>
    <w:rsid w:val="00881890"/>
    <w:rsid w:val="00891367"/>
    <w:rsid w:val="0089363E"/>
    <w:rsid w:val="00895B0C"/>
    <w:rsid w:val="00895FCF"/>
    <w:rsid w:val="008964ED"/>
    <w:rsid w:val="008A104C"/>
    <w:rsid w:val="008B021D"/>
    <w:rsid w:val="008B307A"/>
    <w:rsid w:val="008B5E36"/>
    <w:rsid w:val="008B66D0"/>
    <w:rsid w:val="008E46EB"/>
    <w:rsid w:val="008E72F9"/>
    <w:rsid w:val="008E7902"/>
    <w:rsid w:val="008F0203"/>
    <w:rsid w:val="008F61A4"/>
    <w:rsid w:val="009021C6"/>
    <w:rsid w:val="00903419"/>
    <w:rsid w:val="009100F6"/>
    <w:rsid w:val="00924A19"/>
    <w:rsid w:val="0092665C"/>
    <w:rsid w:val="00930E2B"/>
    <w:rsid w:val="009320A5"/>
    <w:rsid w:val="009430A2"/>
    <w:rsid w:val="00950AF4"/>
    <w:rsid w:val="00952B03"/>
    <w:rsid w:val="009674A9"/>
    <w:rsid w:val="0097220A"/>
    <w:rsid w:val="00974419"/>
    <w:rsid w:val="00994D78"/>
    <w:rsid w:val="009A7914"/>
    <w:rsid w:val="009B17BC"/>
    <w:rsid w:val="009D67F3"/>
    <w:rsid w:val="009D772B"/>
    <w:rsid w:val="009E4A55"/>
    <w:rsid w:val="009E7F97"/>
    <w:rsid w:val="00A00A5D"/>
    <w:rsid w:val="00A02D5A"/>
    <w:rsid w:val="00A17D39"/>
    <w:rsid w:val="00A25FDD"/>
    <w:rsid w:val="00A31E81"/>
    <w:rsid w:val="00A45E9E"/>
    <w:rsid w:val="00A463FB"/>
    <w:rsid w:val="00A5610E"/>
    <w:rsid w:val="00A67CB7"/>
    <w:rsid w:val="00A708C7"/>
    <w:rsid w:val="00A71F81"/>
    <w:rsid w:val="00A77BFC"/>
    <w:rsid w:val="00A815EC"/>
    <w:rsid w:val="00A84D64"/>
    <w:rsid w:val="00A85ABA"/>
    <w:rsid w:val="00A8762A"/>
    <w:rsid w:val="00A935FC"/>
    <w:rsid w:val="00A9578E"/>
    <w:rsid w:val="00AC6F20"/>
    <w:rsid w:val="00AD3C9A"/>
    <w:rsid w:val="00AE055B"/>
    <w:rsid w:val="00AE4867"/>
    <w:rsid w:val="00AE74EE"/>
    <w:rsid w:val="00AF0446"/>
    <w:rsid w:val="00AF04BB"/>
    <w:rsid w:val="00AF735D"/>
    <w:rsid w:val="00B0150D"/>
    <w:rsid w:val="00B142CE"/>
    <w:rsid w:val="00B214FA"/>
    <w:rsid w:val="00B30F58"/>
    <w:rsid w:val="00B41CE4"/>
    <w:rsid w:val="00B5103D"/>
    <w:rsid w:val="00B61324"/>
    <w:rsid w:val="00B75019"/>
    <w:rsid w:val="00B87BBD"/>
    <w:rsid w:val="00B97F3F"/>
    <w:rsid w:val="00BB602E"/>
    <w:rsid w:val="00BC0278"/>
    <w:rsid w:val="00BC636F"/>
    <w:rsid w:val="00BE49C0"/>
    <w:rsid w:val="00BF17D9"/>
    <w:rsid w:val="00BF6F65"/>
    <w:rsid w:val="00C1123D"/>
    <w:rsid w:val="00C14D07"/>
    <w:rsid w:val="00C24705"/>
    <w:rsid w:val="00C25356"/>
    <w:rsid w:val="00C34274"/>
    <w:rsid w:val="00C56B1D"/>
    <w:rsid w:val="00C61AED"/>
    <w:rsid w:val="00C70004"/>
    <w:rsid w:val="00C74B7E"/>
    <w:rsid w:val="00CB6BE5"/>
    <w:rsid w:val="00CC5853"/>
    <w:rsid w:val="00CD0041"/>
    <w:rsid w:val="00CE30E1"/>
    <w:rsid w:val="00CF67B8"/>
    <w:rsid w:val="00CF76DF"/>
    <w:rsid w:val="00D13343"/>
    <w:rsid w:val="00D21647"/>
    <w:rsid w:val="00D407B5"/>
    <w:rsid w:val="00D54DA2"/>
    <w:rsid w:val="00D563B3"/>
    <w:rsid w:val="00D67F8F"/>
    <w:rsid w:val="00D83D84"/>
    <w:rsid w:val="00D85D2C"/>
    <w:rsid w:val="00D87B23"/>
    <w:rsid w:val="00D87FA8"/>
    <w:rsid w:val="00DA2D71"/>
    <w:rsid w:val="00DB08AD"/>
    <w:rsid w:val="00DC5670"/>
    <w:rsid w:val="00DD5B6F"/>
    <w:rsid w:val="00DE3451"/>
    <w:rsid w:val="00DE437A"/>
    <w:rsid w:val="00DE72EB"/>
    <w:rsid w:val="00E11C66"/>
    <w:rsid w:val="00E13DCA"/>
    <w:rsid w:val="00E229B1"/>
    <w:rsid w:val="00E27C63"/>
    <w:rsid w:val="00E5362D"/>
    <w:rsid w:val="00E54108"/>
    <w:rsid w:val="00E55CEA"/>
    <w:rsid w:val="00E55E16"/>
    <w:rsid w:val="00E62C49"/>
    <w:rsid w:val="00E7054D"/>
    <w:rsid w:val="00E845D1"/>
    <w:rsid w:val="00EA0987"/>
    <w:rsid w:val="00EA31A2"/>
    <w:rsid w:val="00ED7E28"/>
    <w:rsid w:val="00EE403E"/>
    <w:rsid w:val="00EF0164"/>
    <w:rsid w:val="00EF1C49"/>
    <w:rsid w:val="00F23F9C"/>
    <w:rsid w:val="00F34198"/>
    <w:rsid w:val="00F36AF5"/>
    <w:rsid w:val="00F51F84"/>
    <w:rsid w:val="00F6062E"/>
    <w:rsid w:val="00F609BE"/>
    <w:rsid w:val="00F67D92"/>
    <w:rsid w:val="00F72998"/>
    <w:rsid w:val="00F74645"/>
    <w:rsid w:val="00F80A0D"/>
    <w:rsid w:val="00F83E78"/>
    <w:rsid w:val="00F85239"/>
    <w:rsid w:val="00FA42AD"/>
    <w:rsid w:val="00FA6F01"/>
    <w:rsid w:val="00FB7981"/>
    <w:rsid w:val="00FB7C6D"/>
    <w:rsid w:val="00FC09EE"/>
    <w:rsid w:val="00FC6752"/>
    <w:rsid w:val="00FD15B5"/>
    <w:rsid w:val="00FE025B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A8EBD2"/>
  <w15:docId w15:val="{6ACB497C-67D8-4498-B943-EC78D64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39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0F6"/>
    <w:pPr>
      <w:outlineLvl w:val="0"/>
    </w:pPr>
    <w:rPr>
      <w:b/>
      <w:color w:val="008080"/>
    </w:rPr>
  </w:style>
  <w:style w:type="paragraph" w:styleId="Heading2">
    <w:name w:val="heading 2"/>
    <w:basedOn w:val="Normal"/>
    <w:link w:val="Heading2Char"/>
    <w:uiPriority w:val="9"/>
    <w:qFormat/>
    <w:rsid w:val="005B54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544E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unhideWhenUsed/>
    <w:rsid w:val="00850019"/>
    <w:rPr>
      <w:color w:val="0563C1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96BE7"/>
    <w:pPr>
      <w:spacing w:after="0"/>
    </w:pPr>
    <w:rPr>
      <w:rFonts w:ascii="Calibri" w:eastAsiaTheme="minorHAnsi" w:hAnsi="Calibri" w:cs="Times New Roman"/>
      <w:lang w:eastAsia="en-US"/>
    </w:rPr>
  </w:style>
  <w:style w:type="paragraph" w:customStyle="1" w:styleId="noname">
    <w:name w:val="no_name"/>
    <w:basedOn w:val="Normal"/>
    <w:rsid w:val="00A71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yhardreadability">
    <w:name w:val="veryhardreadability"/>
    <w:basedOn w:val="DefaultParagraphFont"/>
    <w:rsid w:val="00952B03"/>
  </w:style>
  <w:style w:type="character" w:customStyle="1" w:styleId="hardreadability">
    <w:name w:val="hardreadability"/>
    <w:basedOn w:val="DefaultParagraphFont"/>
    <w:rsid w:val="00952B03"/>
  </w:style>
  <w:style w:type="table" w:styleId="TableGrid">
    <w:name w:val="Table Grid"/>
    <w:basedOn w:val="TableNormal"/>
    <w:rsid w:val="0017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A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6AF5"/>
  </w:style>
  <w:style w:type="paragraph" w:styleId="Footer">
    <w:name w:val="footer"/>
    <w:basedOn w:val="Normal"/>
    <w:link w:val="FooterChar"/>
    <w:uiPriority w:val="99"/>
    <w:unhideWhenUsed/>
    <w:rsid w:val="00F36A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6AF5"/>
  </w:style>
  <w:style w:type="paragraph" w:customStyle="1" w:styleId="Default">
    <w:name w:val="Default"/>
    <w:rsid w:val="00640C7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40C7A"/>
    <w:pPr>
      <w:spacing w:line="24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100F6"/>
    <w:rPr>
      <w:rFonts w:ascii="Arial" w:hAnsi="Arial" w:cs="Arial"/>
      <w:b/>
      <w:color w:val="008080"/>
    </w:rPr>
  </w:style>
  <w:style w:type="paragraph" w:customStyle="1" w:styleId="gmail-msolistparagraph">
    <w:name w:val="gmail-msolistparagraph"/>
    <w:basedOn w:val="Normal"/>
    <w:uiPriority w:val="99"/>
    <w:rsid w:val="001E003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E003D"/>
    <w:rPr>
      <w:rFonts w:ascii="Calibri" w:eastAsiaTheme="minorHAns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3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3E6242"/>
    <w:pPr>
      <w:spacing w:after="0" w:line="240" w:lineRule="auto"/>
    </w:pPr>
  </w:style>
  <w:style w:type="paragraph" w:customStyle="1" w:styleId="xmsonormal">
    <w:name w:val="x_msonormal"/>
    <w:basedOn w:val="Normal"/>
    <w:rsid w:val="00372789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7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7981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5103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5103D"/>
    <w:pPr>
      <w:spacing w:after="100"/>
    </w:pPr>
  </w:style>
  <w:style w:type="character" w:styleId="Emphasis">
    <w:name w:val="Emphasis"/>
    <w:basedOn w:val="DefaultParagraphFont"/>
    <w:uiPriority w:val="20"/>
    <w:qFormat/>
    <w:rsid w:val="009A791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54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8F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8F9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se.ie/screening-and-vaccinations/covid-19-vaccine/astrazeneca/side-effe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2.hse.ie/screening-and-vaccinations/covid-19-vaccine/astrazene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hse.ie/screening-and-vaccinations/covid-19-vaccine/astrazeneca/side-effe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C871-D85B-478D-A3B3-299EC77A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fidelma browne</dc:creator>
  <cp:keywords/>
  <dc:description/>
  <cp:lastModifiedBy>Kahlil Coyle</cp:lastModifiedBy>
  <cp:revision>2</cp:revision>
  <dcterms:created xsi:type="dcterms:W3CDTF">2021-06-11T12:16:00Z</dcterms:created>
  <dcterms:modified xsi:type="dcterms:W3CDTF">2021-06-11T12:16:00Z</dcterms:modified>
  <cp:category/>
</cp:coreProperties>
</file>